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spacing w:line="560" w:lineRule="exact"/>
        <w:jc w:val="center"/>
        <w:rPr>
          <w:rFonts w:hint="eastAsia" w:ascii="黑体" w:hAnsi="黑体" w:eastAsia="黑体"/>
          <w:sz w:val="44"/>
          <w:szCs w:val="32"/>
        </w:rPr>
      </w:pPr>
      <w:bookmarkStart w:id="0" w:name="_GoBack"/>
      <w:r>
        <w:rPr>
          <w:rFonts w:hint="eastAsia" w:ascii="黑体" w:hAnsi="黑体" w:eastAsia="黑体"/>
          <w:sz w:val="44"/>
          <w:szCs w:val="32"/>
        </w:rPr>
        <w:t>株洲市机动车停放服务</w:t>
      </w:r>
    </w:p>
    <w:p>
      <w:pPr>
        <w:spacing w:line="560" w:lineRule="exact"/>
        <w:jc w:val="center"/>
        <w:rPr>
          <w:rFonts w:hint="eastAsia" w:ascii="黑体" w:hAnsi="黑体" w:eastAsia="黑体"/>
          <w:sz w:val="44"/>
          <w:szCs w:val="32"/>
        </w:rPr>
      </w:pPr>
      <w:r>
        <w:rPr>
          <w:rFonts w:hint="eastAsia" w:ascii="黑体" w:hAnsi="黑体" w:eastAsia="黑体"/>
          <w:sz w:val="44"/>
          <w:szCs w:val="32"/>
        </w:rPr>
        <w:t>政府定价和政府指导价最高收费标准</w:t>
      </w:r>
    </w:p>
    <w:bookmarkEnd w:id="0"/>
    <w:p>
      <w:pPr>
        <w:tabs>
          <w:tab w:val="left" w:pos="1915"/>
        </w:tabs>
        <w:spacing w:line="560" w:lineRule="exact"/>
        <w:rPr>
          <w:rFonts w:hint="eastAsia" w:ascii="黑体" w:hAnsi="黑体" w:eastAsia="黑体"/>
          <w:sz w:val="44"/>
          <w:szCs w:val="32"/>
        </w:rPr>
      </w:pPr>
    </w:p>
    <w:p>
      <w:pPr>
        <w:tabs>
          <w:tab w:val="left" w:pos="1915"/>
        </w:tabs>
        <w:spacing w:line="560" w:lineRule="exact"/>
        <w:ind w:firstLine="600" w:firstLineChars="200"/>
        <w:rPr>
          <w:rFonts w:hint="eastAsia" w:ascii="仿宋_GB2312"/>
          <w:sz w:val="30"/>
          <w:szCs w:val="30"/>
        </w:rPr>
      </w:pPr>
      <w:r>
        <w:rPr>
          <w:rFonts w:hint="eastAsia" w:ascii="仿宋_GB2312"/>
          <w:sz w:val="30"/>
          <w:szCs w:val="30"/>
        </w:rPr>
        <w:t>（</w:t>
      </w:r>
      <w:r>
        <w:rPr>
          <w:rFonts w:hint="eastAsia" w:ascii="仿宋_GB2312"/>
          <w:kern w:val="0"/>
          <w:sz w:val="30"/>
          <w:szCs w:val="30"/>
        </w:rPr>
        <w:t>公布的收费标准</w:t>
      </w:r>
      <w:r>
        <w:rPr>
          <w:rFonts w:hint="eastAsia" w:ascii="仿宋_GB2312"/>
          <w:sz w:val="30"/>
          <w:szCs w:val="30"/>
        </w:rPr>
        <w:t>以小汽车为准，其他车型比照所占小汽车位计费，两轮</w:t>
      </w:r>
      <w:r>
        <w:rPr>
          <w:rFonts w:hint="eastAsia" w:hAnsi="_x000B__x000C_"/>
          <w:sz w:val="30"/>
          <w:szCs w:val="30"/>
        </w:rPr>
        <w:t>摩托车（含电动车）按不超过小车标准四分之一收取。</w:t>
      </w:r>
      <w:r>
        <w:rPr>
          <w:rFonts w:hint="eastAsia" w:ascii="仿宋_GB2312"/>
          <w:sz w:val="30"/>
          <w:szCs w:val="30"/>
        </w:rPr>
        <w:t>）</w:t>
      </w:r>
    </w:p>
    <w:p>
      <w:pPr>
        <w:spacing w:line="560" w:lineRule="exact"/>
        <w:rPr>
          <w:rFonts w:hint="eastAsia" w:ascii="仿宋_GB2312"/>
          <w:sz w:val="30"/>
          <w:szCs w:val="30"/>
        </w:rPr>
      </w:pPr>
      <w:r>
        <w:rPr>
          <w:rFonts w:hint="eastAsia" w:ascii="仿宋_GB2312"/>
          <w:sz w:val="30"/>
          <w:szCs w:val="30"/>
        </w:rPr>
        <w:t>1、道路临时停车泊位最高收费标准</w:t>
      </w:r>
    </w:p>
    <w:tbl>
      <w:tblPr>
        <w:tblStyle w:val="3"/>
        <w:tblW w:w="9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4439"/>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133" w:type="dxa"/>
            <w:vAlign w:val="center"/>
          </w:tcPr>
          <w:p>
            <w:pPr>
              <w:pStyle w:val="4"/>
              <w:spacing w:line="56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计费</w:t>
            </w:r>
          </w:p>
          <w:p>
            <w:pPr>
              <w:pStyle w:val="4"/>
              <w:spacing w:line="56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单位</w:t>
            </w:r>
          </w:p>
        </w:tc>
        <w:tc>
          <w:tcPr>
            <w:tcW w:w="4439" w:type="dxa"/>
            <w:vAlign w:val="center"/>
          </w:tcPr>
          <w:p>
            <w:pPr>
              <w:pStyle w:val="4"/>
              <w:spacing w:line="56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自动计时收费标准</w:t>
            </w:r>
          </w:p>
        </w:tc>
        <w:tc>
          <w:tcPr>
            <w:tcW w:w="3775" w:type="dxa"/>
            <w:vAlign w:val="center"/>
          </w:tcPr>
          <w:p>
            <w:pPr>
              <w:pStyle w:val="4"/>
              <w:spacing w:line="56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人工值守收费标准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1133" w:type="dxa"/>
            <w:vAlign w:val="center"/>
          </w:tcPr>
          <w:p>
            <w:pPr>
              <w:pStyle w:val="4"/>
              <w:spacing w:line="560" w:lineRule="exact"/>
              <w:ind w:left="-105" w:leftChars="-50" w:right="-105" w:rightChars="-50"/>
              <w:jc w:val="center"/>
              <w:rPr>
                <w:rFonts w:hint="eastAsia" w:ascii="仿宋_GB2312" w:eastAsia="仿宋_GB2312"/>
                <w:sz w:val="28"/>
                <w:szCs w:val="28"/>
              </w:rPr>
            </w:pPr>
            <w:r>
              <w:rPr>
                <w:rFonts w:hint="eastAsia" w:ascii="仿宋_GB2312" w:eastAsia="仿宋_GB2312"/>
                <w:sz w:val="28"/>
                <w:szCs w:val="28"/>
              </w:rPr>
              <w:t>每车位</w:t>
            </w:r>
          </w:p>
        </w:tc>
        <w:tc>
          <w:tcPr>
            <w:tcW w:w="4439" w:type="dxa"/>
            <w:vAlign w:val="center"/>
          </w:tcPr>
          <w:p>
            <w:pPr>
              <w:pStyle w:val="4"/>
              <w:spacing w:line="560" w:lineRule="exact"/>
              <w:rPr>
                <w:rFonts w:hint="eastAsia" w:ascii="仿宋_GB2312" w:eastAsia="仿宋_GB2312"/>
                <w:sz w:val="28"/>
                <w:szCs w:val="28"/>
              </w:rPr>
            </w:pPr>
            <w:r>
              <w:rPr>
                <w:rFonts w:hint="eastAsia" w:ascii="仿宋_GB2312" w:eastAsia="仿宋_GB2312"/>
                <w:sz w:val="28"/>
                <w:szCs w:val="28"/>
              </w:rPr>
              <w:t xml:space="preserve">    按每10分钟计时收费，每10分钟1元，不足10分钟，按10分钟计费。</w:t>
            </w:r>
          </w:p>
        </w:tc>
        <w:tc>
          <w:tcPr>
            <w:tcW w:w="3775" w:type="dxa"/>
            <w:vAlign w:val="center"/>
          </w:tcPr>
          <w:p>
            <w:pPr>
              <w:pStyle w:val="4"/>
              <w:spacing w:line="560" w:lineRule="exact"/>
              <w:rPr>
                <w:rFonts w:hint="eastAsia" w:ascii="仿宋_GB2312" w:eastAsia="仿宋_GB2312"/>
                <w:sz w:val="28"/>
                <w:szCs w:val="28"/>
              </w:rPr>
            </w:pPr>
            <w:r>
              <w:rPr>
                <w:rFonts w:hint="eastAsia" w:ascii="仿宋_GB2312" w:eastAsia="仿宋_GB2312"/>
                <w:sz w:val="28"/>
                <w:szCs w:val="28"/>
              </w:rPr>
              <w:t xml:space="preserve">    按小时计时收费，每小时5元，不足1小时的按1小时计费。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347" w:type="dxa"/>
            <w:gridSpan w:val="3"/>
            <w:vAlign w:val="center"/>
          </w:tcPr>
          <w:p>
            <w:pPr>
              <w:pStyle w:val="4"/>
              <w:spacing w:line="560" w:lineRule="exact"/>
              <w:ind w:right="-48" w:rightChars="-23"/>
              <w:jc w:val="left"/>
              <w:rPr>
                <w:rFonts w:hint="eastAsia" w:ascii="仿宋_GB2312" w:eastAsia="仿宋_GB2312"/>
                <w:sz w:val="28"/>
                <w:szCs w:val="28"/>
              </w:rPr>
            </w:pPr>
            <w:r>
              <w:rPr>
                <w:rFonts w:hint="eastAsia" w:ascii="仿宋_GB2312" w:eastAsia="仿宋_GB2312"/>
                <w:sz w:val="28"/>
                <w:szCs w:val="28"/>
              </w:rPr>
              <w:t xml:space="preserve">备注：道路人工值守临时停车泊位在无人值守期间，道路自动计费停车泊位在规定的夜间或非车流高峰时段免收机动车停放服务费。      </w:t>
            </w:r>
          </w:p>
        </w:tc>
      </w:tr>
    </w:tbl>
    <w:p>
      <w:pPr>
        <w:spacing w:line="560" w:lineRule="exact"/>
        <w:rPr>
          <w:rFonts w:hint="eastAsia" w:ascii="仿宋_GB2312"/>
          <w:sz w:val="18"/>
          <w:szCs w:val="18"/>
        </w:rPr>
      </w:pPr>
    </w:p>
    <w:p>
      <w:pPr>
        <w:spacing w:line="560" w:lineRule="exact"/>
        <w:rPr>
          <w:rFonts w:hint="eastAsia" w:ascii="仿宋_GB2312"/>
          <w:sz w:val="30"/>
          <w:szCs w:val="30"/>
        </w:rPr>
      </w:pPr>
      <w:r>
        <w:rPr>
          <w:rFonts w:hint="eastAsia" w:ascii="仿宋_GB2312"/>
          <w:sz w:val="30"/>
          <w:szCs w:val="30"/>
        </w:rPr>
        <w:t>2、城市繁华区域公共停车场最高收费标准</w:t>
      </w:r>
    </w:p>
    <w:tbl>
      <w:tblPr>
        <w:tblStyle w:val="3"/>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3035"/>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2864" w:type="dxa"/>
            <w:tcBorders>
              <w:tl2br w:val="single" w:color="auto" w:sz="4" w:space="0"/>
            </w:tcBorders>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995680</wp:posOffset>
                      </wp:positionH>
                      <wp:positionV relativeFrom="paragraph">
                        <wp:posOffset>138430</wp:posOffset>
                      </wp:positionV>
                      <wp:extent cx="525780" cy="32004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25780" cy="320040"/>
                              </a:xfrm>
                              <a:prstGeom prst="rect">
                                <a:avLst/>
                              </a:prstGeom>
                              <a:noFill/>
                              <a:ln w="9525">
                                <a:noFill/>
                              </a:ln>
                            </wps:spPr>
                            <wps:txbx>
                              <w:txbxContent>
                                <w:p>
                                  <w:pPr>
                                    <w:pStyle w:val="5"/>
                                    <w:rPr>
                                      <w:rFonts w:hint="eastAsia" w:ascii="仿宋_GB2312" w:eastAsia="仿宋_GB2312"/>
                                      <w:color w:val="000000"/>
                                      <w:sz w:val="28"/>
                                      <w:szCs w:val="28"/>
                                    </w:rPr>
                                  </w:pPr>
                                  <w:r>
                                    <w:rPr>
                                      <w:rFonts w:hint="eastAsia" w:ascii="仿宋_GB2312" w:eastAsia="仿宋_GB2312"/>
                                      <w:color w:val="000000"/>
                                      <w:sz w:val="28"/>
                                      <w:szCs w:val="28"/>
                                    </w:rPr>
                                    <w:t>车型 式</w:t>
                                  </w:r>
                                </w:p>
                              </w:txbxContent>
                            </wps:txbx>
                            <wps:bodyPr lIns="0" tIns="0" rIns="0" bIns="0" upright="1"/>
                          </wps:wsp>
                        </a:graphicData>
                      </a:graphic>
                    </wp:anchor>
                  </w:drawing>
                </mc:Choice>
                <mc:Fallback>
                  <w:pict>
                    <v:shape id="文本框 2" o:spid="_x0000_s1026" o:spt="202" type="#_x0000_t202" style="position:absolute;left:0pt;margin-left:78.4pt;margin-top:10.9pt;height:25.2pt;width:41.4pt;z-index:251659264;mso-width-relative:page;mso-height-relative:page;" filled="f" stroked="f" coordsize="21600,21600" o:gfxdata="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j4RHdgAAAAJAQAADwAA&#10;AAAAAAABACAAAAAiAAAAZHJzL2Rvd25yZXYueG1sUEsBAhQAFAAAAAgAh07iQFla0T2kAQAALAMA&#10;AA4AAAAAAAAAAQAgAAAAJwEAAGRycy9lMm9Eb2MueG1sUEsFBgAAAAAGAAYAWQEAAD0FAAAAAA==&#10;">
                      <v:fill on="f" focussize="0,0"/>
                      <v:stroke on="f"/>
                      <v:imagedata o:title=""/>
                      <o:lock v:ext="edit" aspectratio="f"/>
                      <v:textbox inset="0mm,0mm,0mm,0mm">
                        <w:txbxContent>
                          <w:p>
                            <w:pPr>
                              <w:pStyle w:val="5"/>
                              <w:rPr>
                                <w:rFonts w:hint="eastAsia" w:ascii="仿宋_GB2312" w:eastAsia="仿宋_GB2312"/>
                                <w:color w:val="000000"/>
                                <w:sz w:val="28"/>
                                <w:szCs w:val="28"/>
                              </w:rPr>
                            </w:pPr>
                            <w:r>
                              <w:rPr>
                                <w:rFonts w:hint="eastAsia" w:ascii="仿宋_GB2312" w:eastAsia="仿宋_GB2312"/>
                                <w:color w:val="000000"/>
                                <w:sz w:val="28"/>
                                <w:szCs w:val="28"/>
                              </w:rPr>
                              <w:t>车型 式</w:t>
                            </w: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540385</wp:posOffset>
                      </wp:positionV>
                      <wp:extent cx="468630" cy="269240"/>
                      <wp:effectExtent l="0" t="0" r="0" b="0"/>
                      <wp:wrapNone/>
                      <wp:docPr id="2" name="文本框 3"/>
                      <wp:cNvGraphicFramePr/>
                      <a:graphic xmlns:a="http://schemas.openxmlformats.org/drawingml/2006/main">
                        <a:graphicData uri="http://schemas.microsoft.com/office/word/2010/wordprocessingShape">
                          <wps:wsp>
                            <wps:cNvSpPr txBox="1"/>
                            <wps:spPr>
                              <a:xfrm>
                                <a:off x="0" y="0"/>
                                <a:ext cx="468630" cy="269240"/>
                              </a:xfrm>
                              <a:prstGeom prst="rect">
                                <a:avLst/>
                              </a:prstGeom>
                              <a:noFill/>
                              <a:ln w="9525">
                                <a:noFill/>
                              </a:ln>
                            </wps:spPr>
                            <wps:txbx>
                              <w:txbxContent>
                                <w:p>
                                  <w:pPr>
                                    <w:pStyle w:val="5"/>
                                    <w:rPr>
                                      <w:rFonts w:hint="eastAsia" w:ascii="仿宋_GB2312" w:eastAsia="仿宋_GB2312"/>
                                      <w:color w:val="000000"/>
                                      <w:sz w:val="28"/>
                                      <w:szCs w:val="28"/>
                                    </w:rPr>
                                  </w:pPr>
                                  <w:r>
                                    <w:rPr>
                                      <w:rFonts w:hint="eastAsia" w:ascii="仿宋_GB2312" w:eastAsia="仿宋_GB2312"/>
                                      <w:color w:val="000000"/>
                                      <w:sz w:val="28"/>
                                      <w:szCs w:val="28"/>
                                    </w:rPr>
                                    <w:t>时 间</w:t>
                                  </w:r>
                                </w:p>
                              </w:txbxContent>
                            </wps:txbx>
                            <wps:bodyPr lIns="0" tIns="0" rIns="0" bIns="0" upright="1"/>
                          </wps:wsp>
                        </a:graphicData>
                      </a:graphic>
                    </wp:anchor>
                  </w:drawing>
                </mc:Choice>
                <mc:Fallback>
                  <w:pict>
                    <v:shape id="文本框 3" o:spid="_x0000_s1026" o:spt="202" type="#_x0000_t202" style="position:absolute;left:0pt;margin-left:10.65pt;margin-top:42.55pt;height:21.2pt;width:36.9pt;z-index:251658240;mso-width-relative:page;mso-height-relative:page;" filled="f" stroked="f" coordsize="21600,21600" o:gfxdata="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syzytcAAAAIAQAA&#10;DwAAAAAAAAABACAAAAAiAAAAZHJzL2Rvd25yZXYueG1sUEsBAhQAFAAAAAgAh07iQAkbQcCoAQAA&#10;LAMAAA4AAAAAAAAAAQAgAAAAJgEAAGRycy9lMm9Eb2MueG1sUEsFBgAAAAAGAAYAWQEAAEAFAAAA&#10;AA==&#10;">
                      <v:fill on="f" focussize="0,0"/>
                      <v:stroke on="f"/>
                      <v:imagedata o:title=""/>
                      <o:lock v:ext="edit" aspectratio="f"/>
                      <v:textbox inset="0mm,0mm,0mm,0mm">
                        <w:txbxContent>
                          <w:p>
                            <w:pPr>
                              <w:pStyle w:val="5"/>
                              <w:rPr>
                                <w:rFonts w:hint="eastAsia" w:ascii="仿宋_GB2312" w:eastAsia="仿宋_GB2312"/>
                                <w:color w:val="000000"/>
                                <w:sz w:val="28"/>
                                <w:szCs w:val="28"/>
                              </w:rPr>
                            </w:pPr>
                            <w:r>
                              <w:rPr>
                                <w:rFonts w:hint="eastAsia" w:ascii="仿宋_GB2312" w:eastAsia="仿宋_GB2312"/>
                                <w:color w:val="000000"/>
                                <w:sz w:val="28"/>
                                <w:szCs w:val="28"/>
                              </w:rPr>
                              <w:t>时 间</w:t>
                            </w:r>
                          </w:p>
                        </w:txbxContent>
                      </v:textbox>
                    </v:shape>
                  </w:pict>
                </mc:Fallback>
              </mc:AlternateContent>
            </w:r>
          </w:p>
        </w:tc>
        <w:tc>
          <w:tcPr>
            <w:tcW w:w="3035"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小车</w:t>
            </w:r>
          </w:p>
        </w:tc>
        <w:tc>
          <w:tcPr>
            <w:tcW w:w="3036"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两轮摩托车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2864"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白  天</w:t>
            </w:r>
          </w:p>
        </w:tc>
        <w:tc>
          <w:tcPr>
            <w:tcW w:w="3035"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5元/小时</w:t>
            </w:r>
          </w:p>
        </w:tc>
        <w:tc>
          <w:tcPr>
            <w:tcW w:w="3036"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1元/小时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2864"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夜  间</w:t>
            </w:r>
          </w:p>
        </w:tc>
        <w:tc>
          <w:tcPr>
            <w:tcW w:w="3035"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2元/小时</w:t>
            </w:r>
          </w:p>
        </w:tc>
        <w:tc>
          <w:tcPr>
            <w:tcW w:w="3036" w:type="dxa"/>
            <w:vAlign w:val="center"/>
          </w:tcPr>
          <w:p>
            <w:pPr>
              <w:pStyle w:val="5"/>
              <w:spacing w:line="560" w:lineRule="exact"/>
              <w:jc w:val="center"/>
              <w:rPr>
                <w:rFonts w:hint="eastAsia" w:ascii="仿宋_GB2312" w:eastAsia="仿宋_GB2312"/>
                <w:sz w:val="28"/>
                <w:szCs w:val="28"/>
              </w:rPr>
            </w:pPr>
            <w:r>
              <w:rPr>
                <w:rFonts w:hint="eastAsia" w:ascii="仿宋_GB2312" w:eastAsia="仿宋_GB2312"/>
                <w:sz w:val="28"/>
                <w:szCs w:val="28"/>
              </w:rPr>
              <w:t>0.5元/小时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935" w:type="dxa"/>
            <w:gridSpan w:val="3"/>
            <w:vAlign w:val="center"/>
          </w:tcPr>
          <w:p>
            <w:pPr>
              <w:pStyle w:val="5"/>
              <w:spacing w:line="560" w:lineRule="exact"/>
              <w:jc w:val="left"/>
              <w:rPr>
                <w:rFonts w:hint="eastAsia" w:ascii="仿宋_GB2312" w:eastAsia="仿宋_GB2312"/>
                <w:sz w:val="28"/>
                <w:szCs w:val="28"/>
              </w:rPr>
            </w:pPr>
            <w:r>
              <w:rPr>
                <w:rFonts w:hint="eastAsia" w:ascii="仿宋_GB2312" w:eastAsia="仿宋_GB2312"/>
                <w:sz w:val="28"/>
                <w:szCs w:val="28"/>
              </w:rPr>
              <w:t xml:space="preserve">备注：不足1小时按1小时计算。    </w:t>
            </w:r>
          </w:p>
        </w:tc>
      </w:tr>
    </w:tbl>
    <w:p>
      <w:pPr>
        <w:spacing w:line="560" w:lineRule="exact"/>
        <w:jc w:val="center"/>
        <w:rPr>
          <w:rFonts w:hint="eastAsia" w:hAnsi="_x000B__x000C_"/>
          <w:sz w:val="28"/>
          <w:szCs w:val="28"/>
        </w:rPr>
      </w:pPr>
      <w:r>
        <w:rPr>
          <w:rFonts w:hint="eastAsia" w:ascii="仿宋_GB2312"/>
          <w:sz w:val="28"/>
          <w:szCs w:val="28"/>
        </w:rPr>
        <w:t>（夜间是指晚上22：00至第二天早上7：00</w:t>
      </w:r>
      <w:r>
        <w:rPr>
          <w:rFonts w:hint="eastAsia" w:hAnsi="_x000B__x000C_"/>
          <w:sz w:val="28"/>
          <w:szCs w:val="28"/>
        </w:rPr>
        <w:t>）</w:t>
      </w:r>
    </w:p>
    <w:p>
      <w:pPr>
        <w:spacing w:line="560" w:lineRule="exact"/>
        <w:jc w:val="center"/>
        <w:rPr>
          <w:rFonts w:hint="eastAsia" w:hAnsi="_x000B__x000C_"/>
          <w:sz w:val="28"/>
          <w:szCs w:val="28"/>
        </w:rPr>
      </w:pPr>
    </w:p>
    <w:p>
      <w:pPr>
        <w:spacing w:line="400" w:lineRule="exact"/>
        <w:rPr>
          <w:rFonts w:hint="eastAsia" w:ascii="仿宋_GB2312" w:hAnsi="宋体"/>
          <w:sz w:val="30"/>
          <w:szCs w:val="30"/>
        </w:rPr>
      </w:pPr>
      <w:r>
        <w:rPr>
          <w:rFonts w:hint="eastAsia" w:ascii="仿宋_GB2312"/>
          <w:sz w:val="30"/>
          <w:szCs w:val="30"/>
        </w:rPr>
        <w:t xml:space="preserve">3、国家机关、社会团体及其他公益、公用事业单位（不含公立医院）机动车停放服务最高收费标准 </w:t>
      </w:r>
    </w:p>
    <w:tbl>
      <w:tblPr>
        <w:tblStyle w:val="3"/>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1524"/>
        <w:gridCol w:w="1524"/>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90" w:type="dxa"/>
            <w:tcBorders>
              <w:left w:val="single" w:color="auto" w:sz="4" w:space="0"/>
              <w:bottom w:val="single" w:color="auto" w:sz="4" w:space="0"/>
            </w:tcBorders>
            <w:vAlign w:val="center"/>
          </w:tcPr>
          <w:p>
            <w:pPr>
              <w:pStyle w:val="6"/>
              <w:spacing w:line="400" w:lineRule="exact"/>
              <w:jc w:val="center"/>
              <w:rPr>
                <w:rFonts w:hint="eastAsia" w:ascii="仿宋_GB2312" w:hAnsi="宋体" w:eastAsia="仿宋_GB2312"/>
                <w:sz w:val="28"/>
                <w:szCs w:val="28"/>
              </w:rPr>
            </w:pPr>
            <w:r>
              <w:rPr>
                <w:rFonts w:hint="eastAsia" w:ascii="仿宋_GB2312" w:eastAsia="仿宋_GB2312"/>
                <w:sz w:val="28"/>
                <w:szCs w:val="28"/>
              </w:rPr>
              <w:t>车  型</w:t>
            </w:r>
          </w:p>
        </w:tc>
        <w:tc>
          <w:tcPr>
            <w:tcW w:w="3048" w:type="dxa"/>
            <w:gridSpan w:val="2"/>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小车</w:t>
            </w:r>
          </w:p>
        </w:tc>
        <w:tc>
          <w:tcPr>
            <w:tcW w:w="346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两轮摩托车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790" w:type="dxa"/>
            <w:tcBorders>
              <w:left w:val="single" w:color="auto" w:sz="4" w:space="0"/>
              <w:bottom w:val="single" w:color="auto" w:sz="4" w:space="0"/>
            </w:tcBorders>
            <w:vAlign w:val="center"/>
          </w:tcPr>
          <w:p>
            <w:pPr>
              <w:pStyle w:val="6"/>
              <w:spacing w:line="400" w:lineRule="exact"/>
              <w:jc w:val="center"/>
              <w:rPr>
                <w:rFonts w:hint="eastAsia" w:ascii="仿宋_GB2312" w:eastAsia="仿宋_GB2312"/>
                <w:sz w:val="28"/>
                <w:szCs w:val="28"/>
              </w:rPr>
            </w:pPr>
            <w:r>
              <w:rPr>
                <w:rFonts w:hint="eastAsia" w:ascii="仿宋_GB2312" w:eastAsia="仿宋_GB2312"/>
                <w:sz w:val="28"/>
                <w:szCs w:val="28"/>
              </w:rPr>
              <w:t>类  型</w:t>
            </w:r>
          </w:p>
        </w:tc>
        <w:tc>
          <w:tcPr>
            <w:tcW w:w="152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每小时</w:t>
            </w:r>
          </w:p>
        </w:tc>
        <w:tc>
          <w:tcPr>
            <w:tcW w:w="152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每次</w:t>
            </w:r>
          </w:p>
        </w:tc>
        <w:tc>
          <w:tcPr>
            <w:tcW w:w="346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每次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790" w:type="dxa"/>
            <w:tcBorders>
              <w:left w:val="single" w:color="auto" w:sz="4" w:space="0"/>
              <w:bottom w:val="single" w:color="auto" w:sz="4" w:space="0"/>
            </w:tcBorders>
            <w:vAlign w:val="center"/>
          </w:tcPr>
          <w:p>
            <w:pPr>
              <w:pStyle w:val="6"/>
              <w:spacing w:line="400" w:lineRule="exact"/>
              <w:jc w:val="center"/>
              <w:rPr>
                <w:rFonts w:hint="eastAsia" w:ascii="仿宋_GB2312" w:eastAsia="仿宋_GB2312"/>
                <w:sz w:val="28"/>
                <w:szCs w:val="28"/>
              </w:rPr>
            </w:pPr>
            <w:r>
              <w:rPr>
                <w:rFonts w:hint="eastAsia" w:ascii="仿宋_GB2312" w:eastAsia="仿宋_GB2312"/>
                <w:sz w:val="28"/>
                <w:szCs w:val="28"/>
              </w:rPr>
              <w:t>白  天</w:t>
            </w:r>
          </w:p>
        </w:tc>
        <w:tc>
          <w:tcPr>
            <w:tcW w:w="152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5元</w:t>
            </w:r>
          </w:p>
        </w:tc>
        <w:tc>
          <w:tcPr>
            <w:tcW w:w="152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10元</w:t>
            </w:r>
          </w:p>
        </w:tc>
        <w:tc>
          <w:tcPr>
            <w:tcW w:w="346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2790" w:type="dxa"/>
            <w:tcBorders>
              <w:left w:val="single" w:color="auto" w:sz="4" w:space="0"/>
              <w:bottom w:val="single" w:color="auto" w:sz="4" w:space="0"/>
            </w:tcBorders>
            <w:vAlign w:val="center"/>
          </w:tcPr>
          <w:p>
            <w:pPr>
              <w:pStyle w:val="6"/>
              <w:spacing w:line="400" w:lineRule="exact"/>
              <w:jc w:val="center"/>
              <w:rPr>
                <w:rFonts w:hint="eastAsia" w:ascii="仿宋_GB2312" w:hAnsi="宋体" w:eastAsia="仿宋_GB2312"/>
                <w:sz w:val="28"/>
                <w:szCs w:val="28"/>
              </w:rPr>
            </w:pPr>
            <w:r>
              <w:rPr>
                <w:rFonts w:hint="eastAsia" w:ascii="仿宋_GB2312" w:eastAsia="仿宋_GB2312"/>
                <w:sz w:val="28"/>
                <w:szCs w:val="28"/>
              </w:rPr>
              <w:t>夜  间</w:t>
            </w:r>
          </w:p>
        </w:tc>
        <w:tc>
          <w:tcPr>
            <w:tcW w:w="152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1元</w:t>
            </w:r>
          </w:p>
        </w:tc>
        <w:tc>
          <w:tcPr>
            <w:tcW w:w="152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5元</w:t>
            </w:r>
          </w:p>
        </w:tc>
        <w:tc>
          <w:tcPr>
            <w:tcW w:w="3464"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jc w:val="center"/>
        </w:trPr>
        <w:tc>
          <w:tcPr>
            <w:tcW w:w="9302" w:type="dxa"/>
            <w:gridSpan w:val="4"/>
            <w:tcBorders>
              <w:left w:val="single" w:color="auto" w:sz="4" w:space="0"/>
              <w:bottom w:val="single" w:color="auto" w:sz="4" w:space="0"/>
            </w:tcBorders>
            <w:vAlign w:val="center"/>
          </w:tcPr>
          <w:p>
            <w:pPr>
              <w:pStyle w:val="6"/>
              <w:spacing w:line="400" w:lineRule="exact"/>
              <w:rPr>
                <w:rFonts w:hint="eastAsia" w:ascii="仿宋_GB2312" w:eastAsia="仿宋_GB2312"/>
                <w:sz w:val="28"/>
                <w:szCs w:val="28"/>
              </w:rPr>
            </w:pPr>
            <w:r>
              <w:rPr>
                <w:rFonts w:hint="eastAsia" w:ascii="仿宋_GB2312" w:eastAsia="仿宋_GB2312"/>
                <w:sz w:val="28"/>
                <w:szCs w:val="28"/>
              </w:rPr>
              <w:t>备注：1、停车位足够来往车辆正常停放周转的，不得对与办理业务有关车辆收取停车费；</w:t>
            </w:r>
          </w:p>
          <w:p>
            <w:pPr>
              <w:pStyle w:val="6"/>
              <w:spacing w:line="400" w:lineRule="exact"/>
              <w:rPr>
                <w:rFonts w:hint="eastAsia" w:ascii="仿宋_GB2312" w:eastAsia="仿宋_GB2312"/>
                <w:sz w:val="28"/>
                <w:szCs w:val="28"/>
              </w:rPr>
            </w:pPr>
            <w:r>
              <w:rPr>
                <w:rFonts w:hint="eastAsia" w:ascii="仿宋_GB2312" w:eastAsia="仿宋_GB2312"/>
                <w:sz w:val="28"/>
                <w:szCs w:val="28"/>
              </w:rPr>
              <w:t xml:space="preserve">      2、停车位不够来往车辆正常停放周转的，办理业务并能提供相关凭证的车辆在合理时间内免费；</w:t>
            </w:r>
          </w:p>
          <w:p>
            <w:pPr>
              <w:pStyle w:val="8"/>
              <w:spacing w:line="400" w:lineRule="exact"/>
              <w:jc w:val="left"/>
              <w:rPr>
                <w:rFonts w:hint="eastAsia" w:ascii="仿宋_GB2312" w:eastAsia="仿宋_GB2312"/>
                <w:sz w:val="28"/>
                <w:szCs w:val="28"/>
              </w:rPr>
            </w:pPr>
            <w:r>
              <w:rPr>
                <w:rFonts w:hint="eastAsia" w:ascii="仿宋_GB2312" w:eastAsia="仿宋_GB2312"/>
                <w:sz w:val="28"/>
                <w:szCs w:val="28"/>
              </w:rPr>
              <w:t xml:space="preserve">      3、鼓励办公场所停车场在非办公时间向社会错峰开放，但每车每天最高收费不得超过20元；</w:t>
            </w:r>
          </w:p>
          <w:p>
            <w:pPr>
              <w:pStyle w:val="6"/>
              <w:spacing w:line="400" w:lineRule="exact"/>
              <w:rPr>
                <w:rFonts w:hint="eastAsia" w:ascii="仿宋_GB2312" w:hAnsi="宋体" w:eastAsia="仿宋_GB2312"/>
                <w:sz w:val="28"/>
                <w:szCs w:val="28"/>
              </w:rPr>
            </w:pPr>
            <w:r>
              <w:rPr>
                <w:rFonts w:hint="eastAsia" w:ascii="仿宋_GB2312" w:eastAsia="仿宋_GB2312"/>
                <w:sz w:val="28"/>
                <w:szCs w:val="28"/>
              </w:rPr>
              <w:t xml:space="preserve">      4、不足1小时按1小时计算，每次按12小时计算。</w:t>
            </w:r>
          </w:p>
        </w:tc>
      </w:tr>
    </w:tbl>
    <w:p>
      <w:pPr>
        <w:spacing w:line="400" w:lineRule="exact"/>
        <w:rPr>
          <w:rFonts w:hint="eastAsia" w:ascii="仿宋_GB2312"/>
          <w:szCs w:val="32"/>
        </w:rPr>
      </w:pPr>
    </w:p>
    <w:p>
      <w:pPr>
        <w:spacing w:line="400" w:lineRule="exact"/>
        <w:rPr>
          <w:rFonts w:hint="eastAsia" w:ascii="仿宋_GB2312"/>
          <w:sz w:val="30"/>
          <w:szCs w:val="30"/>
        </w:rPr>
      </w:pPr>
      <w:r>
        <w:rPr>
          <w:rFonts w:hint="eastAsia" w:ascii="仿宋_GB2312"/>
          <w:sz w:val="30"/>
          <w:szCs w:val="30"/>
        </w:rPr>
        <w:t xml:space="preserve">4、公立医院机动车停放服务最高收费标准       </w:t>
      </w:r>
    </w:p>
    <w:tbl>
      <w:tblPr>
        <w:tblStyle w:val="3"/>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3256"/>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2790" w:type="dxa"/>
            <w:tcBorders>
              <w:left w:val="single" w:color="auto" w:sz="4" w:space="0"/>
              <w:tl2br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156210</wp:posOffset>
                      </wp:positionV>
                      <wp:extent cx="495935" cy="3429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495935" cy="342900"/>
                              </a:xfrm>
                              <a:prstGeom prst="rect">
                                <a:avLst/>
                              </a:prstGeom>
                              <a:noFill/>
                              <a:ln w="9525">
                                <a:noFill/>
                              </a:ln>
                            </wps:spPr>
                            <wps:txbx>
                              <w:txbxContent>
                                <w:p>
                                  <w:pPr>
                                    <w:pStyle w:val="9"/>
                                    <w:rPr>
                                      <w:rFonts w:hint="eastAsia" w:ascii="仿宋_GB2312" w:eastAsia="仿宋_GB2312"/>
                                      <w:color w:val="000000"/>
                                      <w:sz w:val="28"/>
                                      <w:szCs w:val="28"/>
                                    </w:rPr>
                                  </w:pPr>
                                  <w:r>
                                    <w:rPr>
                                      <w:rFonts w:hint="eastAsia" w:ascii="仿宋_GB2312" w:eastAsia="仿宋_GB2312"/>
                                      <w:color w:val="000000"/>
                                      <w:sz w:val="28"/>
                                      <w:szCs w:val="28"/>
                                    </w:rPr>
                                    <w:t>时 间</w:t>
                                  </w:r>
                                </w:p>
                              </w:txbxContent>
                            </wps:txbx>
                            <wps:bodyPr lIns="0" tIns="0" rIns="0" bIns="0" upright="1"/>
                          </wps:wsp>
                        </a:graphicData>
                      </a:graphic>
                    </wp:anchor>
                  </w:drawing>
                </mc:Choice>
                <mc:Fallback>
                  <w:pict>
                    <v:shape id="文本框 4" o:spid="_x0000_s1026" o:spt="202" type="#_x0000_t202" style="position:absolute;left:0pt;margin-left:10.5pt;margin-top:12.3pt;height:27pt;width:39.05pt;z-index:251661312;mso-width-relative:page;mso-height-relative:page;" filled="f" stroked="f" coordsize="21600,21600" o:gfxdata="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34rJIdcAAAAHAQAA&#10;DwAAAAAAAAABACAAAAAiAAAAZHJzL2Rvd25yZXYueG1sUEsBAhQAFAAAAAgAh07iQNkEsPuoAQAA&#10;LAMAAA4AAAAAAAAAAQAgAAAAJgEAAGRycy9lMm9Eb2MueG1sUEsFBgAAAAAGAAYAWQEAAEAFAAAA&#10;AA==&#10;">
                      <v:fill on="f" focussize="0,0"/>
                      <v:stroke on="f"/>
                      <v:imagedata o:title=""/>
                      <o:lock v:ext="edit" aspectratio="f"/>
                      <v:textbox inset="0mm,0mm,0mm,0mm">
                        <w:txbxContent>
                          <w:p>
                            <w:pPr>
                              <w:pStyle w:val="9"/>
                              <w:rPr>
                                <w:rFonts w:hint="eastAsia" w:ascii="仿宋_GB2312" w:eastAsia="仿宋_GB2312"/>
                                <w:color w:val="000000"/>
                                <w:sz w:val="28"/>
                                <w:szCs w:val="28"/>
                              </w:rPr>
                            </w:pPr>
                            <w:r>
                              <w:rPr>
                                <w:rFonts w:hint="eastAsia" w:ascii="仿宋_GB2312" w:eastAsia="仿宋_GB2312"/>
                                <w:color w:val="000000"/>
                                <w:sz w:val="28"/>
                                <w:szCs w:val="28"/>
                              </w:rPr>
                              <w:t>时 间</w:t>
                            </w: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26670</wp:posOffset>
                      </wp:positionV>
                      <wp:extent cx="495935" cy="3429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495935" cy="342900"/>
                              </a:xfrm>
                              <a:prstGeom prst="rect">
                                <a:avLst/>
                              </a:prstGeom>
                              <a:noFill/>
                              <a:ln w="9525">
                                <a:noFill/>
                              </a:ln>
                            </wps:spPr>
                            <wps:txbx>
                              <w:txbxContent>
                                <w:p>
                                  <w:pPr>
                                    <w:pStyle w:val="9"/>
                                    <w:rPr>
                                      <w:rFonts w:hint="eastAsia" w:ascii="仿宋_GB2312" w:eastAsia="仿宋_GB2312"/>
                                      <w:color w:val="000000"/>
                                      <w:sz w:val="28"/>
                                      <w:szCs w:val="28"/>
                                    </w:rPr>
                                  </w:pPr>
                                  <w:r>
                                    <w:rPr>
                                      <w:rFonts w:hint="eastAsia" w:ascii="仿宋_GB2312" w:eastAsia="仿宋_GB2312"/>
                                      <w:color w:val="000000"/>
                                      <w:sz w:val="28"/>
                                      <w:szCs w:val="28"/>
                                    </w:rPr>
                                    <w:t>车 型</w:t>
                                  </w:r>
                                </w:p>
                              </w:txbxContent>
                            </wps:txbx>
                            <wps:bodyPr lIns="0" tIns="0" rIns="0" bIns="0" upright="1"/>
                          </wps:wsp>
                        </a:graphicData>
                      </a:graphic>
                    </wp:anchor>
                  </w:drawing>
                </mc:Choice>
                <mc:Fallback>
                  <w:pict>
                    <v:shape id="文本框 5" o:spid="_x0000_s1026" o:spt="202" type="#_x0000_t202" style="position:absolute;left:0pt;margin-left:83.1pt;margin-top:2.1pt;height:27pt;width:39.05pt;z-index:251660288;mso-width-relative:page;mso-height-relative:page;" filled="f" stroked="f" coordsize="21600,21600" o:gfxdata="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EKZlB1wAAAAgBAAAP&#10;AAAAAAAAAAEAIAAAACIAAABkcnMvZG93bnJldi54bWxQSwECFAAUAAAACACHTuJAMXgqRacBAAAs&#10;AwAADgAAAAAAAAABACAAAAAmAQAAZHJzL2Uyb0RvYy54bWxQSwUGAAAAAAYABgBZAQAAPwUAAAAA&#10;">
                      <v:fill on="f" focussize="0,0"/>
                      <v:stroke on="f"/>
                      <v:imagedata o:title=""/>
                      <o:lock v:ext="edit" aspectratio="f"/>
                      <v:textbox inset="0mm,0mm,0mm,0mm">
                        <w:txbxContent>
                          <w:p>
                            <w:pPr>
                              <w:pStyle w:val="9"/>
                              <w:rPr>
                                <w:rFonts w:hint="eastAsia" w:ascii="仿宋_GB2312" w:eastAsia="仿宋_GB2312"/>
                                <w:color w:val="000000"/>
                                <w:sz w:val="28"/>
                                <w:szCs w:val="28"/>
                              </w:rPr>
                            </w:pPr>
                            <w:r>
                              <w:rPr>
                                <w:rFonts w:hint="eastAsia" w:ascii="仿宋_GB2312" w:eastAsia="仿宋_GB2312"/>
                                <w:color w:val="000000"/>
                                <w:sz w:val="28"/>
                                <w:szCs w:val="28"/>
                              </w:rPr>
                              <w:t>车 型</w:t>
                            </w:r>
                          </w:p>
                        </w:txbxContent>
                      </v:textbox>
                    </v:shape>
                  </w:pict>
                </mc:Fallback>
              </mc:AlternateContent>
            </w:r>
          </w:p>
        </w:tc>
        <w:tc>
          <w:tcPr>
            <w:tcW w:w="3256" w:type="dxa"/>
            <w:tcBorders>
              <w:left w:val="single" w:color="auto" w:sz="4" w:space="0"/>
            </w:tcBorders>
            <w:vAlign w:val="center"/>
          </w:tcPr>
          <w:p>
            <w:pPr>
              <w:pStyle w:val="6"/>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小车</w:t>
            </w:r>
          </w:p>
        </w:tc>
        <w:tc>
          <w:tcPr>
            <w:tcW w:w="3256" w:type="dxa"/>
            <w:tcBorders>
              <w:left w:val="single" w:color="auto" w:sz="4" w:space="0"/>
            </w:tcBorders>
            <w:vAlign w:val="center"/>
          </w:tcPr>
          <w:p>
            <w:pPr>
              <w:pStyle w:val="6"/>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两轮摩托车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2790" w:type="dxa"/>
            <w:tcBorders>
              <w:left w:val="single" w:color="auto" w:sz="4" w:space="0"/>
              <w:bottom w:val="single" w:color="auto" w:sz="4" w:space="0"/>
            </w:tcBorders>
            <w:vAlign w:val="center"/>
          </w:tcPr>
          <w:p>
            <w:pPr>
              <w:pStyle w:val="6"/>
              <w:spacing w:line="400" w:lineRule="exact"/>
              <w:jc w:val="center"/>
              <w:rPr>
                <w:rFonts w:hint="eastAsia" w:ascii="仿宋_GB2312" w:hAnsi="宋体" w:eastAsia="仿宋_GB2312"/>
                <w:sz w:val="28"/>
                <w:szCs w:val="28"/>
              </w:rPr>
            </w:pPr>
            <w:r>
              <w:rPr>
                <w:rFonts w:hint="eastAsia" w:ascii="仿宋_GB2312" w:eastAsia="仿宋_GB2312"/>
                <w:sz w:val="28"/>
                <w:szCs w:val="28"/>
              </w:rPr>
              <w:t>白  天</w:t>
            </w:r>
          </w:p>
        </w:tc>
        <w:tc>
          <w:tcPr>
            <w:tcW w:w="3256"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5元/小时</w:t>
            </w:r>
          </w:p>
        </w:tc>
        <w:tc>
          <w:tcPr>
            <w:tcW w:w="3256"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2元/次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2790" w:type="dxa"/>
            <w:tcBorders>
              <w:left w:val="single" w:color="auto" w:sz="4" w:space="0"/>
              <w:bottom w:val="single" w:color="auto" w:sz="4" w:space="0"/>
            </w:tcBorders>
            <w:vAlign w:val="center"/>
          </w:tcPr>
          <w:p>
            <w:pPr>
              <w:pStyle w:val="6"/>
              <w:spacing w:line="400" w:lineRule="exact"/>
              <w:jc w:val="center"/>
              <w:rPr>
                <w:rFonts w:hint="eastAsia" w:ascii="仿宋_GB2312" w:hAnsi="宋体" w:eastAsia="仿宋_GB2312"/>
                <w:sz w:val="28"/>
                <w:szCs w:val="28"/>
              </w:rPr>
            </w:pPr>
            <w:r>
              <w:rPr>
                <w:rFonts w:hint="eastAsia" w:ascii="仿宋_GB2312" w:eastAsia="仿宋_GB2312"/>
                <w:sz w:val="28"/>
                <w:szCs w:val="28"/>
              </w:rPr>
              <w:t>夜  间</w:t>
            </w:r>
          </w:p>
        </w:tc>
        <w:tc>
          <w:tcPr>
            <w:tcW w:w="3256"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1元/小时</w:t>
            </w:r>
          </w:p>
        </w:tc>
        <w:tc>
          <w:tcPr>
            <w:tcW w:w="3256" w:type="dxa"/>
            <w:tcBorders>
              <w:left w:val="single" w:color="auto" w:sz="4" w:space="0"/>
              <w:bottom w:val="single" w:color="auto" w:sz="4" w:space="0"/>
            </w:tcBorders>
            <w:vAlign w:val="center"/>
          </w:tcPr>
          <w:p>
            <w:pPr>
              <w:pStyle w:val="7"/>
              <w:spacing w:line="400" w:lineRule="exact"/>
              <w:jc w:val="center"/>
              <w:rPr>
                <w:rFonts w:hint="eastAsia" w:ascii="仿宋_GB2312" w:hAnsi="宋体" w:eastAsia="仿宋_GB2312"/>
                <w:sz w:val="28"/>
                <w:szCs w:val="28"/>
              </w:rPr>
            </w:pPr>
            <w:r>
              <w:rPr>
                <w:rFonts w:hint="eastAsia" w:ascii="仿宋_GB2312" w:hAnsi="宋体" w:eastAsia="仿宋_GB2312"/>
                <w:sz w:val="28"/>
                <w:szCs w:val="28"/>
              </w:rPr>
              <w:t>1元/次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5" w:hRule="atLeast"/>
          <w:jc w:val="center"/>
        </w:trPr>
        <w:tc>
          <w:tcPr>
            <w:tcW w:w="9302" w:type="dxa"/>
            <w:gridSpan w:val="3"/>
            <w:tcBorders>
              <w:left w:val="single" w:color="auto" w:sz="4" w:space="0"/>
              <w:bottom w:val="single" w:color="auto" w:sz="4" w:space="0"/>
            </w:tcBorders>
            <w:vAlign w:val="center"/>
          </w:tcPr>
          <w:p>
            <w:pPr>
              <w:pStyle w:val="6"/>
              <w:spacing w:line="400" w:lineRule="exact"/>
              <w:ind w:left="56" w:hanging="56" w:hangingChars="20"/>
              <w:rPr>
                <w:rFonts w:hint="eastAsia" w:ascii="仿宋_GB2312" w:eastAsia="仿宋_GB2312"/>
                <w:sz w:val="28"/>
                <w:szCs w:val="28"/>
              </w:rPr>
            </w:pPr>
            <w:r>
              <w:rPr>
                <w:rFonts w:hint="eastAsia" w:ascii="仿宋_GB2312" w:eastAsia="仿宋_GB2312"/>
                <w:sz w:val="28"/>
                <w:szCs w:val="28"/>
              </w:rPr>
              <w:t>备注：1、停车位足够来往车辆正常停放周转的，不得收取停车费；</w:t>
            </w:r>
          </w:p>
          <w:p>
            <w:pPr>
              <w:pStyle w:val="6"/>
              <w:spacing w:line="400" w:lineRule="exact"/>
              <w:ind w:firstLine="840" w:firstLineChars="3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停放在公立医院停车场的车辆，以进入停车场起至离开停车场为一次，每次</w:t>
            </w:r>
            <w:r>
              <w:rPr>
                <w:rFonts w:hint="eastAsia" w:ascii="仿宋_GB2312" w:eastAsia="仿宋_GB2312"/>
                <w:sz w:val="28"/>
                <w:szCs w:val="28"/>
              </w:rPr>
              <w:t>2小时内（含2小时）免收停车服务费</w:t>
            </w:r>
            <w:r>
              <w:rPr>
                <w:rFonts w:hint="eastAsia" w:ascii="仿宋_GB2312" w:eastAsia="仿宋_GB2312"/>
                <w:sz w:val="28"/>
                <w:szCs w:val="28"/>
                <w:lang w:eastAsia="zh-CN"/>
              </w:rPr>
              <w:t>，白天每车最高收费不得超过</w:t>
            </w:r>
            <w:r>
              <w:rPr>
                <w:rFonts w:hint="eastAsia" w:ascii="仿宋_GB2312" w:eastAsia="仿宋_GB2312"/>
                <w:sz w:val="28"/>
                <w:szCs w:val="28"/>
                <w:lang w:val="en-US" w:eastAsia="zh-CN"/>
              </w:rPr>
              <w:t>30元（含多次出入）；</w:t>
            </w:r>
          </w:p>
          <w:p>
            <w:pPr>
              <w:pStyle w:val="6"/>
              <w:spacing w:line="400" w:lineRule="exact"/>
              <w:ind w:firstLine="840" w:firstLineChars="300"/>
              <w:rPr>
                <w:rFonts w:hint="eastAsia" w:ascii="仿宋_GB2312" w:eastAsia="仿宋_GB2312"/>
                <w:sz w:val="28"/>
                <w:szCs w:val="28"/>
              </w:rPr>
            </w:pPr>
            <w:r>
              <w:rPr>
                <w:rFonts w:hint="eastAsia" w:ascii="仿宋_GB2312" w:eastAsia="仿宋_GB2312"/>
                <w:sz w:val="28"/>
                <w:szCs w:val="28"/>
              </w:rPr>
              <w:t>3、医院应鼓励职工车辆院外停放，为与就诊有关车辆停放提供方便；</w:t>
            </w:r>
          </w:p>
          <w:p>
            <w:pPr>
              <w:pStyle w:val="6"/>
              <w:spacing w:line="400" w:lineRule="exact"/>
              <w:ind w:firstLine="840" w:firstLineChars="300"/>
              <w:rPr>
                <w:rFonts w:hint="eastAsia" w:ascii="仿宋_GB2312" w:eastAsia="仿宋_GB2312"/>
                <w:sz w:val="28"/>
                <w:szCs w:val="28"/>
              </w:rPr>
            </w:pPr>
            <w:r>
              <w:rPr>
                <w:rFonts w:hint="eastAsia" w:ascii="仿宋_GB2312" w:eastAsia="仿宋_GB2312"/>
                <w:sz w:val="28"/>
                <w:szCs w:val="28"/>
              </w:rPr>
              <w:t>4、住院病人家属凭住院探视卡（或住院相关凭证），对同一辆车多次出入实行优惠</w:t>
            </w:r>
            <w:r>
              <w:rPr>
                <w:rFonts w:hint="eastAsia" w:ascii="仿宋_GB2312" w:eastAsia="仿宋_GB2312"/>
                <w:sz w:val="28"/>
                <w:szCs w:val="28"/>
                <w:lang w:eastAsia="zh-CN"/>
              </w:rPr>
              <w:t>，其</w:t>
            </w:r>
            <w:r>
              <w:rPr>
                <w:rFonts w:hint="eastAsia" w:ascii="仿宋_GB2312" w:eastAsia="仿宋_GB2312"/>
                <w:sz w:val="28"/>
                <w:szCs w:val="28"/>
              </w:rPr>
              <w:t>优惠</w:t>
            </w:r>
            <w:r>
              <w:rPr>
                <w:rFonts w:hint="eastAsia" w:ascii="仿宋_GB2312" w:eastAsia="仿宋_GB2312"/>
                <w:sz w:val="28"/>
                <w:szCs w:val="28"/>
                <w:lang w:eastAsia="zh-CN"/>
              </w:rPr>
              <w:t>金额及幅度由医院确定</w:t>
            </w:r>
            <w:r>
              <w:rPr>
                <w:rFonts w:hint="eastAsia" w:ascii="仿宋_GB2312" w:eastAsia="仿宋_GB2312"/>
                <w:sz w:val="28"/>
                <w:szCs w:val="28"/>
              </w:rPr>
              <w:t>；</w:t>
            </w:r>
          </w:p>
          <w:p>
            <w:pPr>
              <w:pStyle w:val="6"/>
              <w:spacing w:line="400" w:lineRule="exact"/>
              <w:ind w:firstLine="840" w:firstLineChars="300"/>
              <w:rPr>
                <w:rFonts w:hint="eastAsia" w:ascii="仿宋_GB2312" w:eastAsia="仿宋_GB2312"/>
                <w:sz w:val="28"/>
                <w:szCs w:val="28"/>
              </w:rPr>
            </w:pPr>
            <w:r>
              <w:rPr>
                <w:rFonts w:hint="eastAsia" w:ascii="仿宋_GB2312" w:eastAsia="仿宋_GB2312"/>
                <w:sz w:val="28"/>
                <w:szCs w:val="28"/>
              </w:rPr>
              <w:t>5、不足1小时按1小时计算，每次按12小时计算。</w:t>
            </w:r>
          </w:p>
        </w:tc>
      </w:tr>
    </w:tbl>
    <w:p>
      <w:pPr>
        <w:spacing w:line="560" w:lineRule="exact"/>
        <w:rPr>
          <w:rFonts w:hint="eastAsia" w:ascii="仿宋_GB2312"/>
          <w:sz w:val="30"/>
          <w:szCs w:val="30"/>
        </w:rPr>
      </w:pPr>
    </w:p>
    <w:p>
      <w:pPr>
        <w:spacing w:line="560" w:lineRule="exact"/>
        <w:rPr>
          <w:rFonts w:hint="eastAsia" w:ascii="仿宋_GB2312"/>
          <w:sz w:val="30"/>
          <w:szCs w:val="30"/>
        </w:rPr>
      </w:pPr>
      <w:r>
        <w:rPr>
          <w:rFonts w:hint="eastAsia" w:ascii="仿宋_GB2312"/>
          <w:sz w:val="30"/>
          <w:szCs w:val="30"/>
        </w:rPr>
        <w:t>5、</w:t>
      </w:r>
      <w:r>
        <w:rPr>
          <w:rFonts w:hint="eastAsia" w:ascii="仿宋_GB2312" w:hAnsi="宋体" w:cs="宋体"/>
          <w:spacing w:val="8"/>
          <w:kern w:val="0"/>
          <w:sz w:val="30"/>
          <w:szCs w:val="30"/>
        </w:rPr>
        <w:t>机场、车站、码头、公交枢纽站及轨道交通换乘站、</w:t>
      </w:r>
      <w:r>
        <w:rPr>
          <w:rFonts w:hint="eastAsia" w:hAnsi="_x000B__x000C_"/>
          <w:sz w:val="30"/>
          <w:szCs w:val="30"/>
        </w:rPr>
        <w:t>旅游景点配套停车场</w:t>
      </w:r>
      <w:r>
        <w:rPr>
          <w:rFonts w:hint="eastAsia" w:ascii="仿宋_GB2312"/>
          <w:sz w:val="30"/>
          <w:szCs w:val="30"/>
        </w:rPr>
        <w:t>机动车停放服务最高收费标准</w:t>
      </w:r>
    </w:p>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40" w:hRule="atLeast"/>
        </w:trPr>
        <w:tc>
          <w:tcPr>
            <w:tcW w:w="2988" w:type="dxa"/>
            <w:tcBorders>
              <w:tl2br w:val="single" w:color="auto" w:sz="4" w:space="0"/>
            </w:tcBorders>
            <w:vAlign w:val="center"/>
          </w:tcPr>
          <w:p>
            <w:pPr>
              <w:pStyle w:val="6"/>
              <w:spacing w:line="560" w:lineRule="exac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ragraph">
                        <wp:posOffset>295275</wp:posOffset>
                      </wp:positionV>
                      <wp:extent cx="677545" cy="447675"/>
                      <wp:effectExtent l="0" t="0" r="0" b="0"/>
                      <wp:wrapNone/>
                      <wp:docPr id="5" name="文本框 6"/>
                      <wp:cNvGraphicFramePr/>
                      <a:graphic xmlns:a="http://schemas.openxmlformats.org/drawingml/2006/main">
                        <a:graphicData uri="http://schemas.microsoft.com/office/word/2010/wordprocessingShape">
                          <wps:wsp>
                            <wps:cNvSpPr txBox="1"/>
                            <wps:spPr>
                              <a:xfrm>
                                <a:off x="0" y="0"/>
                                <a:ext cx="677545" cy="447675"/>
                              </a:xfrm>
                              <a:prstGeom prst="rect">
                                <a:avLst/>
                              </a:prstGeom>
                              <a:noFill/>
                              <a:ln w="9525">
                                <a:noFill/>
                              </a:ln>
                            </wps:spPr>
                            <wps:txbx>
                              <w:txbxContent>
                                <w:p>
                                  <w:pPr>
                                    <w:pStyle w:val="6"/>
                                    <w:rPr>
                                      <w:rFonts w:hint="eastAsia" w:ascii="仿宋_GB2312" w:eastAsia="仿宋_GB2312"/>
                                      <w:color w:val="000000"/>
                                      <w:sz w:val="28"/>
                                      <w:szCs w:val="28"/>
                                    </w:rPr>
                                  </w:pPr>
                                  <w:r>
                                    <w:rPr>
                                      <w:rFonts w:hint="eastAsia" w:ascii="仿宋_GB2312" w:eastAsia="仿宋_GB2312"/>
                                      <w:color w:val="000000"/>
                                      <w:sz w:val="28"/>
                                      <w:szCs w:val="28"/>
                                    </w:rPr>
                                    <w:t>场 地</w:t>
                                  </w:r>
                                </w:p>
                              </w:txbxContent>
                            </wps:txbx>
                            <wps:bodyPr upright="1"/>
                          </wps:wsp>
                        </a:graphicData>
                      </a:graphic>
                    </wp:anchor>
                  </w:drawing>
                </mc:Choice>
                <mc:Fallback>
                  <w:pict>
                    <v:shape id="文本框 6" o:spid="_x0000_s1026" o:spt="202" type="#_x0000_t202" style="position:absolute;left:0pt;margin-left:9.65pt;margin-top:23.25pt;height:35.25pt;width:53.35pt;z-index:251662336;mso-width-relative:page;mso-height-relative:page;" filled="f" stroked="f" coordsize="21600,21600" o:gfxdata="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0PVEBtYAAAAJAQAADwAAAAAAAAABACAAAAAiAAAA&#10;ZHJzL2Rvd25yZXYueG1sUEsBAhQAFAAAAAgAh07iQHFfHcyXAQAACAMAAA4AAAAAAAAAAQAgAAAA&#10;JQEAAGRycy9lMm9Eb2MueG1sUEsFBgAAAAAGAAYAWQEAAC4FAAAAAA==&#10;">
                      <v:fill on="f" focussize="0,0"/>
                      <v:stroke on="f"/>
                      <v:imagedata o:title=""/>
                      <o:lock v:ext="edit" aspectratio="f"/>
                      <v:textbox>
                        <w:txbxContent>
                          <w:p>
                            <w:pPr>
                              <w:pStyle w:val="6"/>
                              <w:rPr>
                                <w:rFonts w:hint="eastAsia" w:ascii="仿宋_GB2312" w:eastAsia="仿宋_GB2312"/>
                                <w:color w:val="000000"/>
                                <w:sz w:val="28"/>
                                <w:szCs w:val="28"/>
                              </w:rPr>
                            </w:pPr>
                            <w:r>
                              <w:rPr>
                                <w:rFonts w:hint="eastAsia" w:ascii="仿宋_GB2312" w:eastAsia="仿宋_GB2312"/>
                                <w:color w:val="000000"/>
                                <w:sz w:val="28"/>
                                <w:szCs w:val="28"/>
                              </w:rPr>
                              <w:t>场 地</w:t>
                            </w:r>
                          </w:p>
                        </w:txbxContent>
                      </v:textbox>
                    </v:shap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49530</wp:posOffset>
                      </wp:positionV>
                      <wp:extent cx="677545" cy="347980"/>
                      <wp:effectExtent l="0" t="0" r="0" b="0"/>
                      <wp:wrapNone/>
                      <wp:docPr id="6" name="文本框 7"/>
                      <wp:cNvGraphicFramePr/>
                      <a:graphic xmlns:a="http://schemas.openxmlformats.org/drawingml/2006/main">
                        <a:graphicData uri="http://schemas.microsoft.com/office/word/2010/wordprocessingShape">
                          <wps:wsp>
                            <wps:cNvSpPr txBox="1"/>
                            <wps:spPr>
                              <a:xfrm>
                                <a:off x="0" y="0"/>
                                <a:ext cx="677545" cy="347980"/>
                              </a:xfrm>
                              <a:prstGeom prst="rect">
                                <a:avLst/>
                              </a:prstGeom>
                              <a:noFill/>
                              <a:ln w="9525">
                                <a:noFill/>
                              </a:ln>
                            </wps:spPr>
                            <wps:txbx>
                              <w:txbxContent>
                                <w:p>
                                  <w:pPr>
                                    <w:pStyle w:val="9"/>
                                    <w:rPr>
                                      <w:rFonts w:hint="eastAsia" w:ascii="仿宋_GB2312" w:eastAsia="仿宋_GB2312"/>
                                      <w:color w:val="000000"/>
                                      <w:sz w:val="28"/>
                                      <w:szCs w:val="28"/>
                                    </w:rPr>
                                  </w:pPr>
                                  <w:r>
                                    <w:rPr>
                                      <w:rFonts w:hint="eastAsia" w:ascii="仿宋_GB2312" w:eastAsia="仿宋_GB2312"/>
                                      <w:color w:val="000000"/>
                                      <w:sz w:val="28"/>
                                      <w:szCs w:val="28"/>
                                    </w:rPr>
                                    <w:t>车 型</w:t>
                                  </w:r>
                                </w:p>
                              </w:txbxContent>
                            </wps:txbx>
                            <wps:bodyPr upright="1"/>
                          </wps:wsp>
                        </a:graphicData>
                      </a:graphic>
                    </wp:anchor>
                  </w:drawing>
                </mc:Choice>
                <mc:Fallback>
                  <w:pict>
                    <v:shape id="文本框 7" o:spid="_x0000_s1026" o:spt="202" type="#_x0000_t202" style="position:absolute;left:0pt;margin-left:81pt;margin-top:3.9pt;height:27.4pt;width:53.35pt;z-index:251663360;mso-width-relative:page;mso-height-relative:page;" filled="f" stroked="f" coordsize="21600,21600" o:gfxdata="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EnorLVAAAACAEAAA8AAAAAAAAAAQAgAAAAIgAAAGRy&#10;cy9kb3ducmV2LnhtbFBLAQIUABQAAAAIAIdO4kDc8AdGlgEAAAgDAAAOAAAAAAAAAAEAIAAAACQB&#10;AABkcnMvZTJvRG9jLnhtbFBLBQYAAAAABgAGAFkBAAAsBQAAAAA=&#10;">
                      <v:fill on="f" focussize="0,0"/>
                      <v:stroke on="f"/>
                      <v:imagedata o:title=""/>
                      <o:lock v:ext="edit" aspectratio="f"/>
                      <v:textbox>
                        <w:txbxContent>
                          <w:p>
                            <w:pPr>
                              <w:pStyle w:val="9"/>
                              <w:rPr>
                                <w:rFonts w:hint="eastAsia" w:ascii="仿宋_GB2312" w:eastAsia="仿宋_GB2312"/>
                                <w:color w:val="000000"/>
                                <w:sz w:val="28"/>
                                <w:szCs w:val="28"/>
                              </w:rPr>
                            </w:pPr>
                            <w:r>
                              <w:rPr>
                                <w:rFonts w:hint="eastAsia" w:ascii="仿宋_GB2312" w:eastAsia="仿宋_GB2312"/>
                                <w:color w:val="000000"/>
                                <w:sz w:val="28"/>
                                <w:szCs w:val="28"/>
                              </w:rPr>
                              <w:t>车 型</w:t>
                            </w:r>
                          </w:p>
                        </w:txbxContent>
                      </v:textbox>
                    </v:shape>
                  </w:pict>
                </mc:Fallback>
              </mc:AlternateContent>
            </w:r>
          </w:p>
        </w:tc>
        <w:tc>
          <w:tcPr>
            <w:tcW w:w="3096"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小车</w:t>
            </w:r>
          </w:p>
        </w:tc>
        <w:tc>
          <w:tcPr>
            <w:tcW w:w="3096"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两轮摩托车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2988" w:type="dxa"/>
            <w:vAlign w:val="center"/>
          </w:tcPr>
          <w:p>
            <w:pPr>
              <w:pStyle w:val="6"/>
              <w:spacing w:line="560" w:lineRule="exact"/>
              <w:jc w:val="center"/>
              <w:rPr>
                <w:rFonts w:hint="eastAsia" w:ascii="仿宋_GB2312" w:eastAsia="仿宋_GB2312"/>
                <w:sz w:val="28"/>
                <w:szCs w:val="28"/>
              </w:rPr>
            </w:pPr>
            <w:r>
              <w:rPr>
                <w:rFonts w:hint="eastAsia" w:ascii="仿宋_GB2312" w:hAnsi="宋体" w:eastAsia="仿宋_GB2312" w:cs="宋体"/>
                <w:spacing w:val="8"/>
                <w:kern w:val="0"/>
                <w:sz w:val="28"/>
                <w:szCs w:val="28"/>
              </w:rPr>
              <w:t>机场、车站、码头、公交枢纽站及轨道交通换乘站配套停车场</w:t>
            </w:r>
          </w:p>
        </w:tc>
        <w:tc>
          <w:tcPr>
            <w:tcW w:w="3096"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5元/小时</w:t>
            </w:r>
          </w:p>
        </w:tc>
        <w:tc>
          <w:tcPr>
            <w:tcW w:w="3096"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1元/小时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2988"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旅游景点配套停车场</w:t>
            </w:r>
          </w:p>
        </w:tc>
        <w:tc>
          <w:tcPr>
            <w:tcW w:w="3096"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3元/小时</w:t>
            </w:r>
          </w:p>
        </w:tc>
        <w:tc>
          <w:tcPr>
            <w:tcW w:w="3096" w:type="dxa"/>
            <w:vAlign w:val="center"/>
          </w:tcPr>
          <w:p>
            <w:pPr>
              <w:pStyle w:val="6"/>
              <w:spacing w:line="560" w:lineRule="exact"/>
              <w:jc w:val="center"/>
              <w:rPr>
                <w:rFonts w:hint="eastAsia" w:ascii="仿宋_GB2312" w:eastAsia="仿宋_GB2312"/>
                <w:sz w:val="28"/>
                <w:szCs w:val="28"/>
              </w:rPr>
            </w:pPr>
            <w:r>
              <w:rPr>
                <w:rFonts w:hint="eastAsia" w:ascii="仿宋_GB2312" w:eastAsia="仿宋_GB2312"/>
                <w:sz w:val="28"/>
                <w:szCs w:val="28"/>
              </w:rPr>
              <w:t>0.5元/小时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0" w:type="dxa"/>
            <w:gridSpan w:val="3"/>
            <w:vAlign w:val="top"/>
          </w:tcPr>
          <w:p>
            <w:pPr>
              <w:pStyle w:val="6"/>
              <w:spacing w:line="560" w:lineRule="exact"/>
              <w:rPr>
                <w:rFonts w:hint="eastAsia" w:ascii="仿宋_GB2312" w:eastAsia="仿宋_GB2312"/>
                <w:sz w:val="28"/>
                <w:szCs w:val="28"/>
              </w:rPr>
            </w:pPr>
            <w:r>
              <w:rPr>
                <w:rFonts w:hint="eastAsia" w:ascii="仿宋_GB2312" w:eastAsia="仿宋_GB2312"/>
                <w:sz w:val="28"/>
                <w:szCs w:val="28"/>
              </w:rPr>
              <w:t>备注：1、进入未设置即停即走专用通道的停车场即停即走或停放15分钟以内（含15分钟）车辆免费；</w:t>
            </w:r>
          </w:p>
          <w:p>
            <w:pPr>
              <w:pStyle w:val="6"/>
              <w:spacing w:line="560" w:lineRule="exact"/>
              <w:rPr>
                <w:rFonts w:hint="eastAsia" w:ascii="仿宋_GB2312" w:eastAsia="仿宋_GB2312"/>
                <w:sz w:val="28"/>
                <w:szCs w:val="28"/>
              </w:rPr>
            </w:pPr>
            <w:r>
              <w:rPr>
                <w:rFonts w:hint="eastAsia" w:ascii="仿宋_GB2312" w:eastAsia="仿宋_GB2312"/>
                <w:sz w:val="28"/>
                <w:szCs w:val="28"/>
              </w:rPr>
              <w:t xml:space="preserve">      2、进入</w:t>
            </w:r>
            <w:r>
              <w:rPr>
                <w:rFonts w:hint="eastAsia" w:ascii="仿宋_GB2312" w:hAnsi="宋体" w:eastAsia="仿宋_GB2312" w:cs="宋体"/>
                <w:spacing w:val="8"/>
                <w:kern w:val="0"/>
                <w:sz w:val="28"/>
                <w:szCs w:val="28"/>
              </w:rPr>
              <w:t>机场、车站、码头、公交枢纽站及轨道交通换乘站</w:t>
            </w:r>
            <w:r>
              <w:rPr>
                <w:rFonts w:hint="eastAsia" w:ascii="仿宋_GB2312" w:eastAsia="仿宋_GB2312"/>
                <w:sz w:val="28"/>
                <w:szCs w:val="28"/>
              </w:rPr>
              <w:t>配套停车场划定过夜停车区域的车辆，每车每天最高不得超过50元，进入临时停放区域过夜的车辆，每车每天收费不封顶；为避免过夜车辆进入临时停放区域引起收费争议，停车场管理方应当在车辆进入停车场时及时提醒车主；</w:t>
            </w:r>
          </w:p>
          <w:p>
            <w:pPr>
              <w:pStyle w:val="6"/>
              <w:spacing w:line="560" w:lineRule="exact"/>
              <w:ind w:firstLine="280" w:firstLineChars="100"/>
              <w:rPr>
                <w:rFonts w:hint="eastAsia" w:ascii="仿宋_GB2312" w:eastAsia="仿宋_GB2312"/>
                <w:sz w:val="28"/>
                <w:szCs w:val="28"/>
              </w:rPr>
            </w:pPr>
            <w:r>
              <w:rPr>
                <w:rFonts w:hint="eastAsia" w:ascii="仿宋_GB2312" w:eastAsia="仿宋_GB2312"/>
                <w:sz w:val="28"/>
                <w:szCs w:val="28"/>
              </w:rPr>
              <w:t xml:space="preserve">    3、旅游景点配套停车场，每车每天最高不得超过20元； </w:t>
            </w:r>
          </w:p>
          <w:p>
            <w:pPr>
              <w:pStyle w:val="6"/>
              <w:spacing w:line="560" w:lineRule="exact"/>
              <w:rPr>
                <w:rFonts w:hint="eastAsia" w:ascii="仿宋_GB2312" w:eastAsia="仿宋_GB2312"/>
                <w:sz w:val="28"/>
                <w:szCs w:val="28"/>
              </w:rPr>
            </w:pPr>
            <w:r>
              <w:rPr>
                <w:rFonts w:hint="eastAsia" w:ascii="仿宋_GB2312" w:eastAsia="仿宋_GB2312"/>
                <w:sz w:val="28"/>
                <w:szCs w:val="28"/>
              </w:rPr>
              <w:t xml:space="preserve">      4、不足1小时按1小时计算。</w:t>
            </w:r>
          </w:p>
        </w:tc>
      </w:tr>
    </w:tbl>
    <w:p>
      <w:pPr>
        <w:spacing w:line="560" w:lineRule="exact"/>
        <w:rPr>
          <w:rFonts w:hint="eastAsia"/>
        </w:rPr>
      </w:pPr>
    </w:p>
    <w:p>
      <w:pPr>
        <w:spacing w:line="56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宋体"/>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773C1"/>
    <w:rsid w:val="12D77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5">
    <w:name w:val="正文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
    <w:name w:val="正文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7">
    <w:name w:val="正文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8">
    <w:name w:val="正文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9">
    <w:name w:val="正文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2017-07-12T07:23:00Z</dcterms:created>
  <dc:creator>jkh</dc:creator>
  <cp:lastModifiedBy>jkh</cp:lastModifiedBy>
  <dcterms:modified xsi:type="dcterms:W3CDTF">2017-07-12T07:25:34Z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